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0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EF4" w:rsidTr="003D3EF4">
        <w:tc>
          <w:tcPr>
            <w:tcW w:w="9350" w:type="dxa"/>
          </w:tcPr>
          <w:p w:rsidR="003D3EF4" w:rsidRPr="000C677C" w:rsidRDefault="003D3EF4" w:rsidP="003D3EF4">
            <w:pPr>
              <w:jc w:val="center"/>
              <w:rPr>
                <w:b/>
              </w:rPr>
            </w:pPr>
            <w:r w:rsidRPr="000C677C">
              <w:rPr>
                <w:b/>
              </w:rPr>
              <w:t>What will participants learn from this webinar?</w:t>
            </w:r>
          </w:p>
        </w:tc>
      </w:tr>
      <w:tr w:rsidR="003D3EF4" w:rsidTr="002353FA">
        <w:trPr>
          <w:trHeight w:val="2240"/>
        </w:trPr>
        <w:tc>
          <w:tcPr>
            <w:tcW w:w="9350" w:type="dxa"/>
            <w:tcBorders>
              <w:bottom w:val="single" w:sz="4" w:space="0" w:color="auto"/>
            </w:tcBorders>
          </w:tcPr>
          <w:p w:rsidR="003D3EF4" w:rsidRDefault="003D3EF4" w:rsidP="00C645C6"/>
          <w:p w:rsidR="002353FA" w:rsidRDefault="002353FA" w:rsidP="002353FA">
            <w:pPr>
              <w:pStyle w:val="ListParagraph"/>
              <w:numPr>
                <w:ilvl w:val="0"/>
                <w:numId w:val="1"/>
              </w:numPr>
            </w:pPr>
            <w:r>
              <w:t xml:space="preserve">Think critically about the meaning of diversity.  </w:t>
            </w:r>
          </w:p>
          <w:p w:rsidR="002353FA" w:rsidRDefault="002353FA" w:rsidP="002353FA">
            <w:pPr>
              <w:pStyle w:val="ListParagraph"/>
              <w:numPr>
                <w:ilvl w:val="0"/>
                <w:numId w:val="1"/>
              </w:numPr>
            </w:pPr>
            <w:r>
              <w:t>To value their own cultures as well as other people’s cultures and to reflect on the lives and perspectives of people who are different from themselves.</w:t>
            </w:r>
          </w:p>
          <w:p w:rsidR="002353FA" w:rsidRDefault="002353FA" w:rsidP="002353FA">
            <w:pPr>
              <w:pStyle w:val="ListParagraph"/>
              <w:numPr>
                <w:ilvl w:val="0"/>
                <w:numId w:val="1"/>
              </w:numPr>
            </w:pPr>
            <w:r>
              <w:t>To become more aware of the stereotypes we have all inadvertently picked up.</w:t>
            </w:r>
          </w:p>
          <w:p w:rsidR="002353FA" w:rsidRDefault="002353FA" w:rsidP="002353FA">
            <w:pPr>
              <w:pStyle w:val="ListParagraph"/>
              <w:numPr>
                <w:ilvl w:val="0"/>
                <w:numId w:val="1"/>
              </w:numPr>
            </w:pPr>
            <w:r>
              <w:t>To respect the differences and similarities in people.</w:t>
            </w:r>
          </w:p>
          <w:p w:rsidR="003D3EF4" w:rsidRDefault="002353FA" w:rsidP="002353FA">
            <w:pPr>
              <w:pStyle w:val="ListParagraph"/>
              <w:numPr>
                <w:ilvl w:val="0"/>
                <w:numId w:val="1"/>
              </w:numPr>
            </w:pPr>
            <w:r>
              <w:t>To become more comfortable discussing cultural differences.</w:t>
            </w:r>
          </w:p>
        </w:tc>
      </w:tr>
      <w:tr w:rsidR="003D3EF4" w:rsidTr="003D3EF4">
        <w:tc>
          <w:tcPr>
            <w:tcW w:w="9350" w:type="dxa"/>
            <w:tcBorders>
              <w:left w:val="nil"/>
              <w:right w:val="nil"/>
            </w:tcBorders>
          </w:tcPr>
          <w:p w:rsidR="003D3EF4" w:rsidRPr="00343285" w:rsidRDefault="003D3EF4" w:rsidP="00C645C6">
            <w:pPr>
              <w:rPr>
                <w:sz w:val="8"/>
              </w:rPr>
            </w:pPr>
          </w:p>
        </w:tc>
      </w:tr>
      <w:tr w:rsidR="003D3EF4" w:rsidTr="003D3EF4">
        <w:tc>
          <w:tcPr>
            <w:tcW w:w="9350" w:type="dxa"/>
          </w:tcPr>
          <w:p w:rsidR="003D3EF4" w:rsidRPr="000C677C" w:rsidRDefault="003D3EF4" w:rsidP="00C645C6">
            <w:pPr>
              <w:jc w:val="center"/>
              <w:rPr>
                <w:b/>
              </w:rPr>
            </w:pPr>
            <w:r w:rsidRPr="000C677C">
              <w:rPr>
                <w:b/>
              </w:rPr>
              <w:t>What critical findings or research is the basis for the presentation content?</w:t>
            </w:r>
          </w:p>
        </w:tc>
      </w:tr>
      <w:tr w:rsidR="003D3EF4" w:rsidTr="002353FA">
        <w:trPr>
          <w:trHeight w:val="5120"/>
        </w:trPr>
        <w:tc>
          <w:tcPr>
            <w:tcW w:w="9350" w:type="dxa"/>
            <w:tcBorders>
              <w:bottom w:val="single" w:sz="4" w:space="0" w:color="auto"/>
            </w:tcBorders>
          </w:tcPr>
          <w:p w:rsidR="003D3EF4" w:rsidRDefault="003D3EF4" w:rsidP="00C645C6"/>
          <w:p w:rsidR="002353FA" w:rsidRDefault="002353FA" w:rsidP="002353FA">
            <w:pPr>
              <w:pStyle w:val="ListParagraph"/>
              <w:numPr>
                <w:ilvl w:val="0"/>
                <w:numId w:val="2"/>
              </w:numPr>
            </w:pPr>
            <w:r>
              <w:t xml:space="preserve">Banaji, Mahzarin R. &amp; </w:t>
            </w:r>
            <w:r>
              <w:t xml:space="preserve">Greenwald, Anthony G.  (2013). </w:t>
            </w:r>
            <w:r>
              <w:rPr>
                <w:i/>
              </w:rPr>
              <w:t>Blind Spot:  Hidden Biases of Good People</w:t>
            </w:r>
            <w:r>
              <w:t>. New York:  Delacorte Press.</w:t>
            </w:r>
          </w:p>
          <w:p w:rsidR="002353FA" w:rsidRDefault="002353FA" w:rsidP="002353FA">
            <w:pPr>
              <w:pStyle w:val="ListParagraph"/>
              <w:numPr>
                <w:ilvl w:val="0"/>
                <w:numId w:val="2"/>
              </w:numPr>
            </w:pPr>
            <w:r>
              <w:t xml:space="preserve">Banks, James A., and Cherry A. McGee Banks, eds.  </w:t>
            </w:r>
            <w:r>
              <w:rPr>
                <w:i/>
              </w:rPr>
              <w:t>Handbook of Research on Multicultural Education. 2nd ed</w:t>
            </w:r>
            <w:r>
              <w:t>. New York: Simon &amp; Schuster, 1995.</w:t>
            </w:r>
          </w:p>
          <w:p w:rsidR="002353FA" w:rsidRDefault="002353FA" w:rsidP="002353FA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Brief of Fortune – 100 and Other Leading American Businesses as Amici Curiae in Support of Respondents </w:t>
            </w:r>
            <w:r>
              <w:t xml:space="preserve">(November 2, 2015). In the Supreme Court of the United Stated Abigail Noel Fisher v. University of Texas at Austin, et. Al.  Available at </w:t>
            </w:r>
            <w:hyperlink r:id="rId5" w:history="1">
              <w:r>
                <w:rPr>
                  <w:rStyle w:val="Hyperlink"/>
                </w:rPr>
                <w:t>http://www.scotusblog.com/wp-content/uploads/2015/11/14-981-bsac-Fortune-100-and-Other-Leading-Businesses-In-Support-of-Respo....pdf</w:t>
              </w:r>
            </w:hyperlink>
          </w:p>
          <w:p w:rsidR="002353FA" w:rsidRDefault="002353FA" w:rsidP="002353FA">
            <w:pPr>
              <w:pStyle w:val="ListParagraph"/>
              <w:ind w:left="360"/>
              <w:rPr>
                <w:i/>
              </w:rPr>
            </w:pPr>
            <w:r>
              <w:t>•</w:t>
            </w:r>
            <w:r>
              <w:tab/>
              <w:t xml:space="preserve">Shaw, Emily J. ( 2005).  </w:t>
            </w:r>
            <w:r>
              <w:rPr>
                <w:i/>
              </w:rPr>
              <w:t xml:space="preserve">Research Report No. 2005-4:  Researching the Educational Benefits of  </w:t>
            </w:r>
          </w:p>
          <w:p w:rsidR="002353FA" w:rsidRDefault="002353FA" w:rsidP="002353FA">
            <w:pPr>
              <w:pStyle w:val="ListParagraph"/>
              <w:ind w:left="360"/>
              <w:rPr>
                <w:rStyle w:val="Hyperlink"/>
              </w:rPr>
            </w:pPr>
            <w:r>
              <w:rPr>
                <w:i/>
              </w:rPr>
              <w:t xml:space="preserve">       Diversity</w:t>
            </w:r>
            <w:r>
              <w:t xml:space="preserve">.  The College Board.  Available at  </w:t>
            </w:r>
            <w:hyperlink r:id="rId6" w:history="1">
              <w:r>
                <w:rPr>
                  <w:rStyle w:val="Hyperlink"/>
                </w:rPr>
                <w:t>https://files.eric.ed.gov/fulltext/ED562839.pdf</w:t>
              </w:r>
            </w:hyperlink>
          </w:p>
          <w:p w:rsidR="003D3EF4" w:rsidRDefault="002353FA" w:rsidP="002353FA">
            <w:pPr>
              <w:pStyle w:val="ListParagraph"/>
              <w:numPr>
                <w:ilvl w:val="0"/>
                <w:numId w:val="5"/>
              </w:numPr>
              <w:ind w:left="702"/>
            </w:pPr>
            <w:r>
              <w:t>Wells, Amy Stuart; Fox, Lauren; and Cordova-Cobo, Diana. (2016, February 9</w:t>
            </w:r>
            <w:r>
              <w:rPr>
                <w:i/>
              </w:rPr>
              <w:t>).  How Racially Diverse Schools and Classrooms Can Benefit All Students</w:t>
            </w:r>
            <w:r>
              <w:t>.  Report K-</w:t>
            </w:r>
            <w:r>
              <w:rPr>
                <w:i/>
              </w:rPr>
              <w:t>12.</w:t>
            </w:r>
            <w:r>
              <w:t xml:space="preserve">  The Century Foundation.  Available at </w:t>
            </w:r>
            <w:hyperlink r:id="rId7" w:history="1">
              <w:r>
                <w:rPr>
                  <w:rStyle w:val="Hyperlink"/>
                </w:rPr>
                <w:t>https://tcf.org/content/report/how-racially-diverse-schools-and-classrooms-can-benefit-all-students/</w:t>
              </w:r>
            </w:hyperlink>
          </w:p>
        </w:tc>
      </w:tr>
      <w:tr w:rsidR="003D3EF4" w:rsidTr="003D3EF4">
        <w:trPr>
          <w:trHeight w:val="101"/>
        </w:trPr>
        <w:tc>
          <w:tcPr>
            <w:tcW w:w="9350" w:type="dxa"/>
            <w:tcBorders>
              <w:left w:val="nil"/>
              <w:right w:val="nil"/>
            </w:tcBorders>
          </w:tcPr>
          <w:p w:rsidR="003D3EF4" w:rsidRPr="00343285" w:rsidRDefault="003D3EF4" w:rsidP="00C645C6">
            <w:pPr>
              <w:rPr>
                <w:sz w:val="8"/>
              </w:rPr>
            </w:pPr>
          </w:p>
        </w:tc>
      </w:tr>
      <w:tr w:rsidR="003D3EF4" w:rsidTr="003D3EF4">
        <w:tc>
          <w:tcPr>
            <w:tcW w:w="9350" w:type="dxa"/>
          </w:tcPr>
          <w:p w:rsidR="003D3EF4" w:rsidRPr="000C677C" w:rsidRDefault="003D3EF4" w:rsidP="00C645C6">
            <w:pPr>
              <w:jc w:val="center"/>
              <w:rPr>
                <w:b/>
              </w:rPr>
            </w:pPr>
            <w:r w:rsidRPr="000C677C">
              <w:rPr>
                <w:b/>
              </w:rPr>
              <w:t>What are the implications for professionals who work with at-risk children, youth, and families?</w:t>
            </w:r>
          </w:p>
        </w:tc>
      </w:tr>
      <w:tr w:rsidR="003D3EF4" w:rsidTr="002353FA">
        <w:trPr>
          <w:trHeight w:val="2366"/>
        </w:trPr>
        <w:tc>
          <w:tcPr>
            <w:tcW w:w="9350" w:type="dxa"/>
          </w:tcPr>
          <w:p w:rsidR="003D3EF4" w:rsidRDefault="003D3EF4" w:rsidP="00C645C6"/>
          <w:p w:rsidR="002353FA" w:rsidRDefault="002353FA" w:rsidP="002353FA">
            <w:pPr>
              <w:pStyle w:val="NormalWeb"/>
              <w:shd w:val="clear" w:color="auto" w:fill="FFFFFF"/>
              <w:spacing w:line="315" w:lineRule="atLeast"/>
              <w:rPr>
                <w:rFonts w:ascii="Miller Text" w:hAnsi="Miller Text"/>
                <w:color w:val="000000"/>
                <w:sz w:val="23"/>
                <w:szCs w:val="21"/>
                <w:lang w:val="en"/>
              </w:rPr>
            </w:pPr>
            <w:r>
              <w:rPr>
                <w:rFonts w:ascii="Miller Text" w:hAnsi="Miller Text"/>
                <w:color w:val="000000"/>
                <w:sz w:val="23"/>
                <w:szCs w:val="21"/>
                <w:lang w:val="en"/>
              </w:rPr>
              <w:t>This workshop will:</w:t>
            </w:r>
          </w:p>
          <w:p w:rsidR="002353FA" w:rsidRDefault="002353FA" w:rsidP="002353F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15" w:lineRule="atLeast"/>
              <w:rPr>
                <w:rFonts w:ascii="Miller Text" w:hAnsi="Miller Text"/>
                <w:color w:val="000000"/>
                <w:sz w:val="23"/>
                <w:szCs w:val="21"/>
                <w:lang w:val="en"/>
              </w:rPr>
            </w:pPr>
            <w:r>
              <w:rPr>
                <w:rFonts w:ascii="Miller Text" w:hAnsi="Miller Text"/>
                <w:color w:val="000000"/>
                <w:sz w:val="23"/>
                <w:szCs w:val="21"/>
                <w:lang w:val="en"/>
              </w:rPr>
              <w:t xml:space="preserve"> Provide ready-to-use resources to increase the cultural competence youth. </w:t>
            </w:r>
          </w:p>
          <w:p w:rsidR="002353FA" w:rsidRDefault="002353FA" w:rsidP="002353F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15" w:lineRule="atLeast"/>
              <w:rPr>
                <w:rFonts w:ascii="Miller Text" w:hAnsi="Miller Text"/>
                <w:color w:val="000000"/>
                <w:sz w:val="23"/>
                <w:szCs w:val="21"/>
                <w:lang w:val="en"/>
              </w:rPr>
            </w:pPr>
            <w:r>
              <w:rPr>
                <w:rFonts w:ascii="Miller Text" w:hAnsi="Miller Text"/>
                <w:color w:val="000000"/>
                <w:sz w:val="23"/>
                <w:szCs w:val="21"/>
                <w:lang w:val="en"/>
              </w:rPr>
              <w:t xml:space="preserve"> Help professionals consider strategies for building diversity into their educational programs.</w:t>
            </w:r>
          </w:p>
          <w:p w:rsidR="002353FA" w:rsidRDefault="002353FA" w:rsidP="002353F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315" w:lineRule="atLeast"/>
              <w:rPr>
                <w:rFonts w:ascii="Miller Text" w:hAnsi="Miller Text"/>
                <w:color w:val="000000"/>
                <w:sz w:val="23"/>
                <w:szCs w:val="21"/>
                <w:lang w:val="en"/>
              </w:rPr>
            </w:pPr>
            <w:r>
              <w:rPr>
                <w:rFonts w:ascii="Miller Text" w:hAnsi="Miller Text"/>
                <w:color w:val="000000"/>
                <w:sz w:val="23"/>
                <w:szCs w:val="21"/>
                <w:lang w:val="en"/>
              </w:rPr>
              <w:t xml:space="preserve"> Increase the confidence of professionals to effectively engage with the topic of diversity and inclusion.</w:t>
            </w:r>
          </w:p>
          <w:p w:rsidR="003D3EF4" w:rsidRDefault="003D3EF4" w:rsidP="00C645C6"/>
        </w:tc>
      </w:tr>
    </w:tbl>
    <w:p w:rsidR="00EF1F2B" w:rsidRDefault="002353FA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4C7C11" wp14:editId="79404D72">
                <wp:simplePos x="0" y="0"/>
                <wp:positionH relativeFrom="column">
                  <wp:posOffset>971550</wp:posOffset>
                </wp:positionH>
                <wp:positionV relativeFrom="paragraph">
                  <wp:posOffset>-754380</wp:posOffset>
                </wp:positionV>
                <wp:extent cx="5775960" cy="13030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F4" w:rsidRPr="002353FA" w:rsidRDefault="002353FA" w:rsidP="002353F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353FA">
                              <w:rPr>
                                <w:b/>
                                <w:sz w:val="36"/>
                                <w:szCs w:val="36"/>
                              </w:rPr>
                              <w:t>Using Fun Activities to Increase Youth Awareness and Appreciation of Cultural Differences</w:t>
                            </w:r>
                          </w:p>
                          <w:p w:rsidR="00DF3584" w:rsidRPr="002353FA" w:rsidRDefault="006736AC" w:rsidP="00DF35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53FA">
                              <w:rPr>
                                <w:b/>
                                <w:sz w:val="32"/>
                                <w:szCs w:val="32"/>
                              </w:rPr>
                              <w:t>February 1</w:t>
                            </w:r>
                            <w:r w:rsidR="00DF3584" w:rsidRPr="002353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2018 at </w:t>
                            </w:r>
                            <w:r w:rsidRPr="002353F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F3584" w:rsidRPr="002353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p.m. EST</w:t>
                            </w:r>
                          </w:p>
                          <w:p w:rsidR="00A1045B" w:rsidRPr="002353FA" w:rsidRDefault="006736AC" w:rsidP="003D3EF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53FA">
                              <w:rPr>
                                <w:b/>
                                <w:sz w:val="32"/>
                                <w:szCs w:val="32"/>
                              </w:rPr>
                              <w:t>Patreese Ingram, Ed.D.</w:t>
                            </w:r>
                          </w:p>
                          <w:p w:rsidR="00A1045B" w:rsidRPr="00A1045B" w:rsidRDefault="006736AC" w:rsidP="003D3E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Assistant Dean of Multicultural Affairs, The Pennsylvania State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C7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-59.4pt;width:454.8pt;height:10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" filled="f" stroked="f">
                <v:textbox>
                  <w:txbxContent>
                    <w:p w:rsidR="003D3EF4" w:rsidRPr="002353FA" w:rsidRDefault="002353FA" w:rsidP="002353F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353FA">
                        <w:rPr>
                          <w:b/>
                          <w:sz w:val="36"/>
                          <w:szCs w:val="36"/>
                        </w:rPr>
                        <w:t>Using Fun Activities to Increase Youth Awareness and Appreciation of Cultural Differences</w:t>
                      </w:r>
                    </w:p>
                    <w:p w:rsidR="00DF3584" w:rsidRPr="002353FA" w:rsidRDefault="006736AC" w:rsidP="00DF358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353FA">
                        <w:rPr>
                          <w:b/>
                          <w:sz w:val="32"/>
                          <w:szCs w:val="32"/>
                        </w:rPr>
                        <w:t>February 1</w:t>
                      </w:r>
                      <w:r w:rsidR="00DF3584" w:rsidRPr="002353FA">
                        <w:rPr>
                          <w:b/>
                          <w:sz w:val="32"/>
                          <w:szCs w:val="32"/>
                        </w:rPr>
                        <w:t xml:space="preserve">, 2018 at </w:t>
                      </w:r>
                      <w:r w:rsidRPr="002353FA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DF3584" w:rsidRPr="002353FA">
                        <w:rPr>
                          <w:b/>
                          <w:sz w:val="32"/>
                          <w:szCs w:val="32"/>
                        </w:rPr>
                        <w:t xml:space="preserve"> p.m. EST</w:t>
                      </w:r>
                    </w:p>
                    <w:p w:rsidR="00A1045B" w:rsidRPr="002353FA" w:rsidRDefault="006736AC" w:rsidP="003D3EF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353FA">
                        <w:rPr>
                          <w:b/>
                          <w:sz w:val="32"/>
                          <w:szCs w:val="32"/>
                        </w:rPr>
                        <w:t>Patreese Ingram, Ed.D.</w:t>
                      </w:r>
                    </w:p>
                    <w:p w:rsidR="00A1045B" w:rsidRPr="00A1045B" w:rsidRDefault="006736AC" w:rsidP="003D3E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Assistant Dean of Multicultural Affairs, The Pennsylvania State University</w:t>
                      </w:r>
                    </w:p>
                  </w:txbxContent>
                </v:textbox>
              </v:shape>
            </w:pict>
          </mc:Fallback>
        </mc:AlternateContent>
      </w:r>
      <w:r w:rsidR="00DF358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-616755</wp:posOffset>
            </wp:positionH>
            <wp:positionV relativeFrom="page">
              <wp:posOffset>467995</wp:posOffset>
            </wp:positionV>
            <wp:extent cx="1588770" cy="6985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CYFAR_PDTA_CENTER_LOGO_1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45B" w:rsidRDefault="00A1045B">
      <w:pPr>
        <w:rPr>
          <w:b/>
        </w:rPr>
      </w:pPr>
      <w:bookmarkStart w:id="0" w:name="_GoBack"/>
      <w:bookmarkEnd w:id="0"/>
    </w:p>
    <w:p w:rsidR="00A1045B" w:rsidRDefault="00A1045B">
      <w:pPr>
        <w:rPr>
          <w:b/>
        </w:rPr>
      </w:pPr>
    </w:p>
    <w:p w:rsidR="008300C8" w:rsidRDefault="002353F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7931785</wp:posOffset>
            </wp:positionV>
            <wp:extent cx="1204595" cy="394970"/>
            <wp:effectExtent l="0" t="0" r="0" b="508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7948295</wp:posOffset>
            </wp:positionV>
            <wp:extent cx="575945" cy="393065"/>
            <wp:effectExtent l="0" t="0" r="0" b="6985"/>
            <wp:wrapNone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7891780</wp:posOffset>
            </wp:positionV>
            <wp:extent cx="1150620" cy="422910"/>
            <wp:effectExtent l="0" t="0" r="0" b="0"/>
            <wp:wrapNone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CDEA86" wp14:editId="3EAAF936">
                <wp:simplePos x="0" y="0"/>
                <wp:positionH relativeFrom="column">
                  <wp:posOffset>3175</wp:posOffset>
                </wp:positionH>
                <wp:positionV relativeFrom="paragraph">
                  <wp:posOffset>7262495</wp:posOffset>
                </wp:positionV>
                <wp:extent cx="6110605" cy="63500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F4" w:rsidRPr="000C677C" w:rsidRDefault="003D3EF4" w:rsidP="003D3EF4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theme="minorHAnsi"/>
                                <w:color w:val="373545"/>
                                <w:sz w:val="16"/>
                                <w:szCs w:val="16"/>
                              </w:rPr>
                            </w:pPr>
                            <w:r w:rsidRPr="000C677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This document was prepared by the Children, Youth, and Families At-Risk (CYFAR) Professional Development and Technical Assistance (PDTA) Cente</w:t>
                            </w:r>
                            <w:r w:rsidRPr="003D3EF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3D3EF4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as a resource for CYFAR Sustainable Community Projects (SCP). The CYFAR PDTA Center has been developed in</w:t>
                            </w:r>
                            <w:r w:rsidRPr="003D3EF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677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collaboration with the United States Department of Agriculture’s National Institute of Food and Agriculture (USDA-NIFA) through a cooperative agreement with the </w:t>
                            </w:r>
                            <w:r w:rsidRPr="000C677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University of Minnesota and Pennsylvania State University under award number </w:t>
                            </w:r>
                            <w:r w:rsidRPr="000C677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2018-41520-28908</w:t>
                            </w:r>
                            <w:r w:rsidRPr="000C677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D3EF4" w:rsidRPr="000C677C" w:rsidRDefault="003D3EF4" w:rsidP="003D3EF4">
                            <w:p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3EF4" w:rsidRDefault="003D3EF4" w:rsidP="003D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EA86" id="_x0000_s1027" type="#_x0000_t202" style="position:absolute;margin-left:.25pt;margin-top:571.85pt;width:481.15pt;height:5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" stroked="f">
                <v:textbox>
                  <w:txbxContent>
                    <w:p w:rsidR="003D3EF4" w:rsidRPr="000C677C" w:rsidRDefault="003D3EF4" w:rsidP="003D3EF4">
                      <w:pPr>
                        <w:shd w:val="clear" w:color="auto" w:fill="FFFFFF"/>
                        <w:jc w:val="center"/>
                        <w:rPr>
                          <w:rFonts w:eastAsia="Times New Roman" w:cstheme="minorHAnsi"/>
                          <w:color w:val="373545"/>
                          <w:sz w:val="16"/>
                          <w:szCs w:val="16"/>
                        </w:rPr>
                      </w:pPr>
                      <w:r w:rsidRPr="000C677C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This document was prepared by the Children, Youth, and Families At-Risk (CYFAR) Professional Development and Technical Assistance (PDTA) Cente</w:t>
                      </w:r>
                      <w:r w:rsidRPr="003D3EF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3D3EF4">
                        <w:rPr>
                          <w:rFonts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as a resource for CYFAR Sustainable Community Projects (SCP). The CYFAR PDTA Center has been developed in</w:t>
                      </w:r>
                      <w:r w:rsidRPr="003D3EF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C677C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collaboration with the United States Department of Agriculture’s National Institute of Food and Agriculture (USDA-NIFA) through a cooperative agreement with the </w:t>
                      </w:r>
                      <w:r w:rsidRPr="000C677C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University of Minnesota and Pennsylvania State University under award number </w:t>
                      </w:r>
                      <w:r w:rsidRPr="000C677C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2018-41520-28908</w:t>
                      </w:r>
                      <w:r w:rsidRPr="000C677C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3D3EF4" w:rsidRPr="000C677C" w:rsidRDefault="003D3EF4" w:rsidP="003D3EF4">
                      <w:p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</w:p>
                    <w:p w:rsidR="003D3EF4" w:rsidRDefault="003D3EF4" w:rsidP="003D3EF4"/>
                  </w:txbxContent>
                </v:textbox>
              </v:shape>
            </w:pict>
          </mc:Fallback>
        </mc:AlternateContent>
      </w:r>
      <w:r w:rsidR="003D3EF4">
        <w:rPr>
          <w:b/>
        </w:rPr>
        <w:t xml:space="preserve">Recordings of </w:t>
      </w:r>
      <w:r w:rsidR="003D3EF4" w:rsidRPr="002D3757">
        <w:rPr>
          <w:b/>
        </w:rPr>
        <w:t xml:space="preserve">CYFAR </w:t>
      </w:r>
      <w:r w:rsidR="003D3EF4">
        <w:rPr>
          <w:b/>
        </w:rPr>
        <w:t xml:space="preserve">PDTA Center </w:t>
      </w:r>
      <w:r w:rsidR="003D3EF4" w:rsidRPr="002D3757">
        <w:rPr>
          <w:b/>
        </w:rPr>
        <w:t xml:space="preserve">Webinars </w:t>
      </w:r>
      <w:r w:rsidR="00EF1F2B">
        <w:rPr>
          <w:b/>
        </w:rPr>
        <w:t xml:space="preserve">Will Be </w:t>
      </w:r>
      <w:r w:rsidR="003D3EF4">
        <w:rPr>
          <w:b/>
        </w:rPr>
        <w:t>Posted Online: h</w:t>
      </w:r>
      <w:r w:rsidR="003D3EF4" w:rsidRPr="002D3757">
        <w:rPr>
          <w:b/>
        </w:rPr>
        <w:t>ttps://cyfar.org/resources/search</w:t>
      </w:r>
    </w:p>
    <w:sectPr w:rsidR="008300C8" w:rsidSect="003D3EF4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ller T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1F"/>
    <w:multiLevelType w:val="hybridMultilevel"/>
    <w:tmpl w:val="3040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41E4B"/>
    <w:multiLevelType w:val="hybridMultilevel"/>
    <w:tmpl w:val="DA34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86D59"/>
    <w:multiLevelType w:val="hybridMultilevel"/>
    <w:tmpl w:val="1868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0765C"/>
    <w:multiLevelType w:val="hybridMultilevel"/>
    <w:tmpl w:val="09D6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6"/>
    <w:rsid w:val="000C677C"/>
    <w:rsid w:val="002353FA"/>
    <w:rsid w:val="00295915"/>
    <w:rsid w:val="002D3757"/>
    <w:rsid w:val="00343285"/>
    <w:rsid w:val="00355D92"/>
    <w:rsid w:val="003D3EF4"/>
    <w:rsid w:val="005072D8"/>
    <w:rsid w:val="006736AC"/>
    <w:rsid w:val="006E2614"/>
    <w:rsid w:val="00721AEB"/>
    <w:rsid w:val="008605CF"/>
    <w:rsid w:val="00A1045B"/>
    <w:rsid w:val="00B46E86"/>
    <w:rsid w:val="00C6129F"/>
    <w:rsid w:val="00DF3584"/>
    <w:rsid w:val="00E62B19"/>
    <w:rsid w:val="00E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5AF6"/>
  <w15:chartTrackingRefBased/>
  <w15:docId w15:val="{B43084AC-EFEB-4785-911E-2A914E18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ustomMaroon">
    <w:name w:val="Custom Maroon"/>
    <w:basedOn w:val="GridTable2"/>
    <w:uiPriority w:val="99"/>
    <w:rsid w:val="00721AEB"/>
    <w:tblPr/>
    <w:tcPr>
      <w:shd w:val="clear" w:color="auto" w:fill="9A061E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721A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B4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3F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53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53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cf.org/content/report/how-racially-diverse-schools-and-classrooms-can-benefit-all-stud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eric.ed.gov/fulltext/ED562839.pdf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scotusblog.com/wp-content/uploads/2015/11/14-981-bsac-Fortune-100-and-Other-Leading-Businesses-In-Support-of-Respo...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 Otto</dc:creator>
  <cp:keywords/>
  <dc:description/>
  <cp:lastModifiedBy>Kimberly McCarthy</cp:lastModifiedBy>
  <cp:revision>2</cp:revision>
  <dcterms:created xsi:type="dcterms:W3CDTF">2018-10-23T20:51:00Z</dcterms:created>
  <dcterms:modified xsi:type="dcterms:W3CDTF">2018-10-23T20:51:00Z</dcterms:modified>
</cp:coreProperties>
</file>